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 K. Grab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Brilliant Earth Group, Inc.</w:t>
      </w:r>
    </w:p>
    <w:p>
      <w:pPr>
        <w:ind w:left="74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Farrell Street, 10th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Brilliant Earth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Confidential Draft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0001866757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Grab: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Confidential Draft Registration Statement on Form S-1 submitted June 11,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economic value of the payments under the Tax Receivable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Because it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that you use Adjusted EBITDA as a significant metric for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performance and because this measure does not account for 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reduction in a deferred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asset, please describe the impact the arrangement has on the</w:t>
      </w:r>
    </w:p>
    <w:p>
      <w:pPr>
        <w:ind w:left="5900"/>
        <w:spacing w:after="0" w:line="238" w:lineRule="auto"/>
        <w:tabs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total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enterprise value and, consequently, the price of the securities you will be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in the IPO.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discussion of the Tax Receivable Agreement and the redirection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cash flows to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pre-IPO owners should be given more prominence in your prospectus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is currently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present. While the disclosure on pages 61-64 is descriptive, the TRA is a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financial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 that will materially impact your liquidity and should be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 K. Grab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LastNameAlex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Brilliant Earth Group, Inc. K. Grab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2021NameBrilliant Earth Group,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featured as a principal topic in the prospectus. Because the arrangement could be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a windfall for the pre-IPO owners, your disclosure should adequately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prominently address the fact that the agreement confers significant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benefits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 Participants and redirects cash flows to them at the expense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public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87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the numbers and percentages in the table on page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change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assuming the exercise of all outstanding options and warrants. 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106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regarding the factors to which you attribute the fluctuations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statement line items. In addition to discussing the reasons for the change,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please revise your disclosures to also quantify the change resulting from each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factors noted.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of gross profit on page 109 and your reference to improvements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that measure being offset by higher cost of sales in the reported periods. To the extent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possible, please revise the discussion to quantify the impact of the factors that impacted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gross profit both positively and negatively during the reported periods, including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cost of sales you currently reference. Separately quantify and discuss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factor, rather than netting them. Refer to FR-72. Sourcing and Supply Chain, page 130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nature of your arrangements with your suppliers and manufacturing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partners, including how pricing is determined, given that your disclosure indicates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typically do not enter into long-term contracts. Brilliant Earth Group, Inc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have your registered public accounting firm revise its report to indicate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firm conducted its audits in accordance with the "standards of the Public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Oversight Board (United States)." The reference in the report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"auditing" standards of the Public Company Accounting Oversight Board is not consistent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requirements of PCAOB AS3101. Brilliant Earth, LLC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have your registered public accounting firm revise its report to indicate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firm conducted its audits in accordance with the "standards of the Public Company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 K. Grab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Brilliant Earth Group, Inc. July 8,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Oversight Board (United States)." The reference in the report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"auditing" standards of the Public Company Accounting Oversight Board is not consistent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requirements of PCAOB AS3101.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exhibits the executive compensation arrangements mentioned on page 145.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Effie Simpson at 202-551-3346 or Martin James at 202-551-3671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Geoff Kruczek at 202-551-3641 or Jay Ingram at 202-551-3397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LastNameAlex K. Grab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NameBrilliant Earth Group,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2">
            <w:col w:w="5600" w:space="720"/>
            <w:col w:w="3819"/>
          </w:cols>
          <w:pgMar w:left="32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July 8, 2021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600" w:space="720"/>
        <w:col w:w="381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88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2022-03-08T21:47:20Z</dcterms:created>
  <dcterms:modified xsi:type="dcterms:W3CDTF">2022-03-08T21:47:20Z</dcterms:modified>
</cp:coreProperties>
</file>