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Brilliant Earth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001-40836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87-1015499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300 Grant Avenue, Third Floor,</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Francisco, CA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94108</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691-0952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BRLT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December 8, 2023, the Board of Directors of Brilliant Earth Group, Inc. (the “Company”) unanimously approved a share repurchase program authorizing the Company to purchase up to an aggregate of $20 million of the Company’s Class A common stock, par value $0.0001 per share, through the expiration of the program on December 8, 2026.</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Securities Exchange Act of 1934, as amended.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 of Directors.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(“Form 8-K”) contains forward-looking statements within the meaning of the Private Securities Litigation Reform Act of 1995. All statements contained in this Form 8-K that do not relate to matters of historical fact should be considered forward-looking statements, including without limitation statements regarding the amount, timing and sources of funding for the Company’s share repurchase program.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risks relating to the fact that common stock repurchases may not be conducted in the timeframe or in the manner the Company expects, or at all, and the important factors discussed under the caption “Risk Factors” in the Company’s Annual Report on Form 10-K for the year ended December 31, 2022, filed with the Securities and Exchange Commission, (the “SEC”) on March 21, 2023 and our other filings with the SEC. These factors could cause actual results to differ materially from those indicated by the forward-looking statements made in this Form 8-K. Any such forward-looking statements represent management’s estimates as of the date of this Form 8-K. While we may elect to update such forward-looking statements at some point in the future, we disclaim any obligation to do so, even if subsequent events cause our views to change.</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229" w:lineRule="exact"/>
        <w:rPr>
          <w:sz w:val="20"/>
          <w:szCs w:val="20"/>
          <w:color w:val="auto"/>
        </w:rPr>
      </w:pPr>
    </w:p>
    <w:p>
      <w:pPr>
        <w:spacing w:after="0"/>
        <w:tabs>
          <w:tab w:leader="none" w:pos="5380" w:val="left"/>
          <w:tab w:leader="none" w:pos="5820" w:val="left"/>
        </w:tabs>
        <w:rPr>
          <w:sz w:val="20"/>
          <w:szCs w:val="20"/>
          <w:color w:val="auto"/>
        </w:rPr>
      </w:pPr>
      <w:r>
        <w:rPr>
          <w:rFonts w:ascii="Times New Roman" w:cs="Times New Roman" w:eastAsia="Times New Roman" w:hAnsi="Times New Roman"/>
          <w:sz w:val="18"/>
          <w:szCs w:val="18"/>
          <w:color w:val="auto"/>
        </w:rPr>
        <w:t>December 11,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Jeffrey Kuo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2023-12-11T11:02:50Z</dcterms:created>
  <dcterms:modified xsi:type="dcterms:W3CDTF">2023-12-11T11:02:50Z</dcterms:modified>
</cp:coreProperties>
</file>