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0001570211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Brilliant Earth Group,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001-40836</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300 Grant Avenue, Third Floor</w:t>
              <w:br/>
              <w:t>San Francisco</w:t>
              <w:br/>
              <w:t xml:space="preserve">CALIFORNIA </w:t>
              <w:br/>
              <w:t>94108</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8006910952</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Mainsail Co-Investors III,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1079</w:t>
            </w:r>
          </w:p>
        </w:tc>
        <w:tc>
          <w:tcPr>
            <w:tcW w:w="1385" w:type="dxa"/>
            <w:tcBorders/>
            <w:vAlign w:val="center"/>
          </w:tcPr>
          <w:p>
            <w:pPr>
              <w:pStyle w:val="TableContents"/>
              <w:bidi w:val="0"/>
              <w:spacing w:before="0" w:after="283"/>
              <w:jc w:val="left"/>
              <w:rPr/>
            </w:pPr>
            <w:r>
              <w:rPr/>
              <w:t>1381.12</w:t>
            </w:r>
          </w:p>
        </w:tc>
        <w:tc>
          <w:tcPr>
            <w:tcW w:w="1559" w:type="dxa"/>
            <w:tcBorders/>
            <w:vAlign w:val="center"/>
          </w:tcPr>
          <w:p>
            <w:pPr>
              <w:pStyle w:val="TableContents"/>
              <w:bidi w:val="0"/>
              <w:spacing w:before="0" w:after="283"/>
              <w:jc w:val="left"/>
              <w:rPr/>
            </w:pPr>
            <w:r>
              <w:rPr/>
              <w:t>16907896</w:t>
            </w:r>
          </w:p>
        </w:tc>
        <w:tc>
          <w:tcPr>
            <w:tcW w:w="1571" w:type="dxa"/>
            <w:tcBorders/>
            <w:vAlign w:val="center"/>
          </w:tcPr>
          <w:p>
            <w:pPr>
              <w:pStyle w:val="TableContents"/>
              <w:bidi w:val="0"/>
              <w:spacing w:before="0" w:after="283"/>
              <w:jc w:val="left"/>
              <w:rPr/>
            </w:pPr>
            <w:r>
              <w:rPr/>
              <w:t>08/10/2026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768"/>
        <w:gridCol w:w="1120"/>
        <w:gridCol w:w="1660"/>
        <w:gridCol w:w="1169"/>
        <w:gridCol w:w="523"/>
        <w:gridCol w:w="1120"/>
        <w:gridCol w:w="1167"/>
        <w:gridCol w:w="1060"/>
        <w:gridCol w:w="1618"/>
      </w:tblGrid>
      <w:tr>
        <w:trPr/>
        <w:tc>
          <w:tcPr>
            <w:tcW w:w="76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660" w:type="dxa"/>
            <w:tcBorders/>
            <w:vAlign w:val="center"/>
          </w:tcPr>
          <w:p>
            <w:pPr>
              <w:pStyle w:val="TableHeading"/>
              <w:suppressLineNumbers/>
              <w:bidi w:val="0"/>
              <w:spacing w:before="0" w:after="283"/>
              <w:jc w:val="center"/>
              <w:rPr/>
            </w:pPr>
            <w:r>
              <w:rPr/>
              <w:t>Nature of Acquisition Transaction</w:t>
            </w:r>
          </w:p>
        </w:tc>
        <w:tc>
          <w:tcPr>
            <w:tcW w:w="116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67"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618" w:type="dxa"/>
            <w:tcBorders/>
            <w:vAlign w:val="center"/>
          </w:tcPr>
          <w:p>
            <w:pPr>
              <w:pStyle w:val="TableHeading"/>
              <w:suppressLineNumbers/>
              <w:bidi w:val="0"/>
              <w:spacing w:before="0" w:after="283"/>
              <w:jc w:val="center"/>
              <w:rPr/>
            </w:pPr>
            <w:r>
              <w:rPr/>
              <w:t xml:space="preserve">Nature of Payment </w:t>
            </w:r>
            <w:r>
              <w:rPr>
                <w:b/>
              </w:rPr>
              <w:t>*</w:t>
            </w:r>
          </w:p>
        </w:tc>
      </w:tr>
      <w:tr>
        <w:trPr/>
        <w:tc>
          <w:tcPr>
            <w:tcW w:w="768" w:type="dxa"/>
            <w:tcBorders/>
            <w:vAlign w:val="center"/>
          </w:tcPr>
          <w:p>
            <w:pPr>
              <w:pStyle w:val="TableContents"/>
              <w:bidi w:val="0"/>
              <w:spacing w:before="0" w:after="283"/>
              <w:jc w:val="left"/>
              <w:rPr/>
            </w:pPr>
            <w:r>
              <w:rPr/>
              <w:t>Class A</w:t>
            </w:r>
          </w:p>
        </w:tc>
        <w:tc>
          <w:tcPr>
            <w:tcW w:w="1120" w:type="dxa"/>
            <w:tcBorders/>
            <w:vAlign w:val="center"/>
          </w:tcPr>
          <w:p>
            <w:pPr>
              <w:pStyle w:val="TableContents"/>
              <w:bidi w:val="0"/>
              <w:spacing w:before="0" w:after="283"/>
              <w:jc w:val="left"/>
              <w:rPr/>
            </w:pPr>
            <w:r>
              <w:rPr/>
              <w:t>09/23/2021</w:t>
            </w:r>
          </w:p>
        </w:tc>
        <w:tc>
          <w:tcPr>
            <w:tcW w:w="1660" w:type="dxa"/>
            <w:tcBorders/>
            <w:vAlign w:val="center"/>
          </w:tcPr>
          <w:p>
            <w:pPr>
              <w:pStyle w:val="TableContents"/>
              <w:bidi w:val="0"/>
              <w:spacing w:before="0" w:after="283"/>
              <w:jc w:val="left"/>
              <w:rPr/>
            </w:pPr>
            <w:r>
              <w:rPr/>
              <w:t>Pre-IPO Reorganization</w:t>
            </w:r>
          </w:p>
        </w:tc>
        <w:tc>
          <w:tcPr>
            <w:tcW w:w="1169"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pPr>
            <w:r>
              <w:rPr/>
              <w:t>1079</w:t>
            </w:r>
          </w:p>
        </w:tc>
        <w:tc>
          <w:tcPr>
            <w:tcW w:w="1060" w:type="dxa"/>
            <w:tcBorders/>
            <w:vAlign w:val="center"/>
          </w:tcPr>
          <w:p>
            <w:pPr>
              <w:pStyle w:val="TableContents"/>
              <w:bidi w:val="0"/>
              <w:spacing w:before="0" w:after="283"/>
              <w:jc w:val="left"/>
              <w:rPr/>
            </w:pPr>
            <w:r>
              <w:rPr/>
              <w:t>09/23/2021</w:t>
            </w:r>
          </w:p>
        </w:tc>
        <w:tc>
          <w:tcPr>
            <w:tcW w:w="1618" w:type="dxa"/>
            <w:tcBorders/>
            <w:vAlign w:val="center"/>
          </w:tcPr>
          <w:p>
            <w:pPr>
              <w:pStyle w:val="TableContents"/>
              <w:bidi w:val="0"/>
              <w:spacing w:before="0" w:after="283"/>
              <w:jc w:val="left"/>
              <w:rPr/>
            </w:pPr>
            <w:r>
              <w:rPr/>
              <w:t>Securities of the issuer were received in a series of reorganization transactions in connection with the issuer's IPO on 9/23/2021.</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07"/>
        <w:gridCol w:w="4898"/>
      </w:tblGrid>
      <w:tr>
        <w:trPr/>
        <w:tc>
          <w:tcPr>
            <w:tcW w:w="5307" w:type="dxa"/>
            <w:tcBorders/>
            <w:vAlign w:val="center"/>
          </w:tcPr>
          <w:p>
            <w:pPr>
              <w:pStyle w:val="TableContents"/>
              <w:bidi w:val="0"/>
              <w:spacing w:before="0" w:after="283"/>
              <w:jc w:val="left"/>
              <w:rPr/>
            </w:pPr>
            <w:r>
              <w:rPr/>
              <w:t>Remarks</w:t>
            </w:r>
          </w:p>
        </w:tc>
        <w:tc>
          <w:tcPr>
            <w:tcW w:w="4898" w:type="dxa"/>
            <w:tcBorders/>
            <w:vAlign w:val="center"/>
          </w:tcPr>
          <w:p>
            <w:pPr>
              <w:pStyle w:val="TableContents"/>
              <w:bidi w:val="0"/>
              <w:spacing w:before="0" w:after="283"/>
              <w:jc w:val="left"/>
              <w:rPr>
                <w:sz w:val="4"/>
                <w:szCs w:val="4"/>
              </w:rPr>
            </w:pPr>
            <w:r>
              <w:rPr>
                <w:sz w:val="4"/>
                <w:szCs w:val="4"/>
              </w:rPr>
            </w:r>
          </w:p>
        </w:tc>
      </w:tr>
      <w:tr>
        <w:trPr/>
        <w:tc>
          <w:tcPr>
            <w:tcW w:w="5307" w:type="dxa"/>
            <w:tcBorders/>
            <w:vAlign w:val="center"/>
          </w:tcPr>
          <w:p>
            <w:pPr>
              <w:pStyle w:val="TableContents"/>
              <w:bidi w:val="0"/>
              <w:spacing w:before="0" w:after="283"/>
              <w:jc w:val="left"/>
              <w:rPr/>
            </w:pPr>
            <w:r>
              <w:rPr/>
              <w:t>Date of Notice</w:t>
            </w:r>
          </w:p>
        </w:tc>
        <w:tc>
          <w:tcPr>
            <w:tcW w:w="4898"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7" w:type="dxa"/>
            <w:tcBorders/>
            <w:vAlign w:val="center"/>
          </w:tcPr>
          <w:p>
            <w:pPr>
              <w:pStyle w:val="TableContents"/>
              <w:bidi w:val="0"/>
              <w:spacing w:before="0" w:after="283"/>
              <w:jc w:val="left"/>
              <w:rPr/>
            </w:pPr>
            <w:r>
              <w:rPr/>
              <w:t>Signature</w:t>
            </w:r>
          </w:p>
        </w:tc>
        <w:tc>
          <w:tcPr>
            <w:tcW w:w="4898" w:type="dxa"/>
            <w:tcBorders/>
            <w:vAlign w:val="center"/>
          </w:tcPr>
          <w:p>
            <w:pPr>
              <w:pStyle w:val="TableContents"/>
              <w:bidi w:val="0"/>
              <w:spacing w:before="0" w:after="0"/>
              <w:jc w:val="left"/>
              <w:rPr/>
            </w:pPr>
            <w:r>
              <w:rPr/>
              <w:t>Gavin Turner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3011</Characters>
  <CharactersWithSpaces>3551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